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D1" w:rsidRDefault="00994ED1" w:rsidP="00994ED1">
      <w:pPr>
        <w:pStyle w:val="TxBrp4"/>
        <w:tabs>
          <w:tab w:val="clear" w:pos="204"/>
          <w:tab w:val="left" w:pos="708"/>
        </w:tabs>
        <w:spacing w:line="240" w:lineRule="auto"/>
        <w:rPr>
          <w:rFonts w:ascii="Calibri" w:hAnsi="Calibri" w:cs="Arial"/>
          <w:color w:val="000000"/>
          <w:sz w:val="22"/>
          <w:szCs w:val="22"/>
          <w:lang w:val="fr-FR"/>
        </w:rPr>
      </w:pPr>
    </w:p>
    <w:p w:rsidR="00114260" w:rsidRPr="00994ED1" w:rsidRDefault="00114260" w:rsidP="00994ED1">
      <w:pPr>
        <w:pStyle w:val="TxBrp4"/>
        <w:tabs>
          <w:tab w:val="clear" w:pos="204"/>
          <w:tab w:val="left" w:pos="708"/>
        </w:tabs>
        <w:spacing w:line="240" w:lineRule="auto"/>
        <w:jc w:val="center"/>
        <w:rPr>
          <w:rFonts w:ascii="Calibri" w:hAnsi="Calibri" w:cs="Arial"/>
          <w:sz w:val="22"/>
          <w:szCs w:val="22"/>
          <w:lang w:val="fr-FR"/>
        </w:rPr>
      </w:pPr>
      <w:r w:rsidRPr="00994ED1">
        <w:rPr>
          <w:rFonts w:ascii="Calibri" w:hAnsi="Calibri" w:cs="Arial"/>
          <w:sz w:val="22"/>
          <w:szCs w:val="22"/>
          <w:u w:val="single"/>
          <w:lang w:val="fr-FR"/>
        </w:rPr>
        <w:t>Plinthes à gorge</w:t>
      </w:r>
      <w:r w:rsidR="00CB049A" w:rsidRPr="00994ED1">
        <w:rPr>
          <w:rFonts w:ascii="Calibri" w:hAnsi="Calibri" w:cs="Arial"/>
          <w:sz w:val="22"/>
          <w:szCs w:val="22"/>
          <w:u w:val="single"/>
          <w:lang w:val="fr-FR"/>
        </w:rPr>
        <w:t xml:space="preserve"> en vinyl</w:t>
      </w:r>
      <w:r w:rsidR="00994ED1" w:rsidRPr="00994ED1">
        <w:rPr>
          <w:rFonts w:ascii="Calibri" w:hAnsi="Calibri" w:cs="Arial"/>
          <w:sz w:val="22"/>
          <w:szCs w:val="22"/>
          <w:u w:val="single"/>
          <w:lang w:val="fr-FR"/>
        </w:rPr>
        <w:t>e</w:t>
      </w:r>
    </w:p>
    <w:p w:rsidR="00C300BF" w:rsidRPr="00994ED1" w:rsidRDefault="00C300BF" w:rsidP="00114260">
      <w:pPr>
        <w:pStyle w:val="TxBrp4"/>
        <w:tabs>
          <w:tab w:val="clear" w:pos="204"/>
          <w:tab w:val="left" w:pos="708"/>
        </w:tabs>
        <w:spacing w:line="240" w:lineRule="auto"/>
        <w:ind w:left="360"/>
        <w:rPr>
          <w:rFonts w:ascii="Calibri" w:hAnsi="Calibri" w:cs="Arial"/>
          <w:sz w:val="22"/>
          <w:szCs w:val="22"/>
          <w:lang w:val="fr-FR"/>
        </w:rPr>
      </w:pPr>
    </w:p>
    <w:p w:rsidR="00114260" w:rsidRPr="00994ED1" w:rsidRDefault="00114260" w:rsidP="00114260">
      <w:pPr>
        <w:rPr>
          <w:rFonts w:ascii="Calibri" w:hAnsi="Calibri" w:cs="Arial"/>
          <w:sz w:val="22"/>
          <w:szCs w:val="22"/>
          <w:u w:val="single"/>
          <w:lang w:val="fr-FR"/>
        </w:rPr>
      </w:pPr>
      <w:r w:rsidRPr="00994ED1">
        <w:rPr>
          <w:rFonts w:ascii="Calibri" w:hAnsi="Calibri" w:cs="Arial"/>
          <w:color w:val="000000"/>
          <w:sz w:val="22"/>
          <w:szCs w:val="22"/>
          <w:lang w:val="fr-FR"/>
        </w:rPr>
        <w:t xml:space="preserve">    </w:t>
      </w:r>
    </w:p>
    <w:p w:rsidR="00114260" w:rsidRPr="00994ED1" w:rsidRDefault="00114260" w:rsidP="00114260">
      <w:pPr>
        <w:pStyle w:val="TxBrp3"/>
        <w:spacing w:line="240" w:lineRule="auto"/>
        <w:rPr>
          <w:rFonts w:ascii="Calibri" w:hAnsi="Calibri" w:cs="Arial"/>
          <w:sz w:val="22"/>
          <w:szCs w:val="22"/>
          <w:lang w:val="fr-FR"/>
        </w:rPr>
      </w:pPr>
      <w:r w:rsidRPr="00994ED1">
        <w:rPr>
          <w:rFonts w:ascii="Calibri" w:hAnsi="Calibri" w:cs="Arial"/>
          <w:sz w:val="22"/>
          <w:szCs w:val="22"/>
          <w:lang w:val="fr-FR"/>
        </w:rPr>
        <w:t>Unité de mesure : MCT, mè</w:t>
      </w:r>
      <w:r w:rsidR="00C300BF" w:rsidRPr="00994ED1">
        <w:rPr>
          <w:rFonts w:ascii="Calibri" w:hAnsi="Calibri" w:cs="Arial"/>
          <w:sz w:val="22"/>
          <w:szCs w:val="22"/>
          <w:lang w:val="fr-FR"/>
        </w:rPr>
        <w:t>tre courant</w:t>
      </w:r>
    </w:p>
    <w:p w:rsidR="00114260" w:rsidRPr="00994ED1" w:rsidRDefault="00114260" w:rsidP="00114260">
      <w:pPr>
        <w:pStyle w:val="TxBrp3"/>
        <w:spacing w:line="240" w:lineRule="auto"/>
        <w:rPr>
          <w:rFonts w:ascii="Calibri" w:hAnsi="Calibri" w:cs="Arial"/>
          <w:sz w:val="22"/>
          <w:szCs w:val="22"/>
          <w:lang w:val="fr-FR"/>
        </w:rPr>
      </w:pPr>
    </w:p>
    <w:p w:rsidR="00114260" w:rsidRPr="00994ED1" w:rsidRDefault="00114260" w:rsidP="00114260">
      <w:pPr>
        <w:pStyle w:val="TxBrp3"/>
        <w:spacing w:line="240" w:lineRule="auto"/>
        <w:rPr>
          <w:rFonts w:ascii="Calibri" w:hAnsi="Calibri" w:cs="Arial"/>
          <w:sz w:val="22"/>
          <w:szCs w:val="22"/>
          <w:lang w:val="fr-FR"/>
        </w:rPr>
      </w:pPr>
    </w:p>
    <w:p w:rsidR="00650678" w:rsidRDefault="00994ED1" w:rsidP="00960001">
      <w:pPr>
        <w:pStyle w:val="TxBrp4"/>
        <w:spacing w:line="240" w:lineRule="auto"/>
        <w:rPr>
          <w:rFonts w:ascii="Calibri" w:hAnsi="Calibri" w:cs="Arial"/>
          <w:sz w:val="22"/>
          <w:szCs w:val="22"/>
          <w:lang w:val="fr-FR"/>
        </w:rPr>
      </w:pPr>
      <w:r>
        <w:rPr>
          <w:rFonts w:ascii="Calibri" w:hAnsi="Calibri" w:cs="Arial"/>
          <w:sz w:val="22"/>
          <w:szCs w:val="22"/>
          <w:lang w:val="fr-FR"/>
        </w:rPr>
        <w:t>P</w:t>
      </w:r>
      <w:r w:rsidR="00114260" w:rsidRPr="00994ED1">
        <w:rPr>
          <w:rFonts w:ascii="Calibri" w:hAnsi="Calibri" w:cs="Arial"/>
          <w:sz w:val="22"/>
          <w:szCs w:val="22"/>
          <w:lang w:val="fr-FR"/>
        </w:rPr>
        <w:t>lint</w:t>
      </w:r>
      <w:r>
        <w:rPr>
          <w:rFonts w:ascii="Calibri" w:hAnsi="Calibri" w:cs="Arial"/>
          <w:sz w:val="22"/>
          <w:szCs w:val="22"/>
          <w:lang w:val="fr-FR"/>
        </w:rPr>
        <w:t>h</w:t>
      </w:r>
      <w:r w:rsidR="00114260" w:rsidRPr="00994ED1">
        <w:rPr>
          <w:rFonts w:ascii="Calibri" w:hAnsi="Calibri" w:cs="Arial"/>
          <w:sz w:val="22"/>
          <w:szCs w:val="22"/>
          <w:lang w:val="fr-FR"/>
        </w:rPr>
        <w:t>es</w:t>
      </w:r>
      <w:r w:rsidR="00C300BF" w:rsidRPr="00994ED1">
        <w:rPr>
          <w:rFonts w:ascii="Calibri" w:hAnsi="Calibri" w:cs="Arial"/>
          <w:sz w:val="22"/>
          <w:szCs w:val="22"/>
          <w:lang w:val="fr-FR"/>
        </w:rPr>
        <w:t xml:space="preserve"> en </w:t>
      </w:r>
      <w:r>
        <w:rPr>
          <w:rFonts w:ascii="Calibri" w:hAnsi="Calibri" w:cs="Arial"/>
          <w:sz w:val="22"/>
          <w:szCs w:val="22"/>
          <w:lang w:val="fr-FR"/>
        </w:rPr>
        <w:t>vinyle</w:t>
      </w:r>
      <w:r w:rsidR="00114260" w:rsidRPr="00994ED1">
        <w:rPr>
          <w:rFonts w:ascii="Calibri" w:hAnsi="Calibri" w:cs="Arial"/>
          <w:sz w:val="22"/>
          <w:szCs w:val="22"/>
          <w:lang w:val="fr-FR"/>
        </w:rPr>
        <w:t xml:space="preserve"> réalisées sauf stipulation contraire dans le même coloris d’une hauteur et de pied à définir par l’auteur de projet.</w:t>
      </w:r>
      <w:r w:rsidR="00960001" w:rsidRPr="00994ED1">
        <w:rPr>
          <w:rFonts w:ascii="Calibri" w:hAnsi="Calibri" w:cs="Arial"/>
          <w:sz w:val="22"/>
          <w:szCs w:val="22"/>
          <w:lang w:val="fr-FR"/>
        </w:rPr>
        <w:t xml:space="preserve"> Ces </w:t>
      </w:r>
      <w:proofErr w:type="spellStart"/>
      <w:r w:rsidR="00960001" w:rsidRPr="00994ED1">
        <w:rPr>
          <w:rFonts w:ascii="Calibri" w:hAnsi="Calibri" w:cs="Arial"/>
          <w:sz w:val="22"/>
          <w:szCs w:val="22"/>
          <w:lang w:val="fr-FR"/>
        </w:rPr>
        <w:t>plinthes</w:t>
      </w:r>
      <w:proofErr w:type="spellEnd"/>
      <w:r w:rsidR="00960001" w:rsidRPr="00994ED1">
        <w:rPr>
          <w:rFonts w:ascii="Calibri" w:hAnsi="Calibri" w:cs="Arial"/>
          <w:sz w:val="22"/>
          <w:szCs w:val="22"/>
          <w:lang w:val="fr-FR"/>
        </w:rPr>
        <w:t xml:space="preserve"> sont découpés dan</w:t>
      </w:r>
      <w:r w:rsidR="00CE031A" w:rsidRPr="00994ED1">
        <w:rPr>
          <w:rFonts w:ascii="Calibri" w:hAnsi="Calibri" w:cs="Arial"/>
          <w:sz w:val="22"/>
          <w:szCs w:val="22"/>
          <w:lang w:val="fr-FR"/>
        </w:rPr>
        <w:t>s le sens de la longueur du lé.</w:t>
      </w:r>
    </w:p>
    <w:p w:rsidR="00994ED1" w:rsidRPr="00994ED1" w:rsidRDefault="00994ED1" w:rsidP="00960001">
      <w:pPr>
        <w:pStyle w:val="TxBrp4"/>
        <w:spacing w:line="240" w:lineRule="auto"/>
        <w:rPr>
          <w:rFonts w:ascii="Calibri" w:hAnsi="Calibri" w:cs="Arial"/>
          <w:sz w:val="22"/>
          <w:szCs w:val="22"/>
          <w:lang w:val="fr-FR"/>
        </w:rPr>
      </w:pPr>
    </w:p>
    <w:p w:rsidR="00114260" w:rsidRDefault="00960001" w:rsidP="00C37EDE">
      <w:pPr>
        <w:pStyle w:val="TxBrp4"/>
        <w:tabs>
          <w:tab w:val="clear" w:pos="204"/>
          <w:tab w:val="left" w:pos="708"/>
        </w:tabs>
        <w:spacing w:line="240" w:lineRule="auto"/>
        <w:rPr>
          <w:rFonts w:ascii="Calibri" w:hAnsi="Calibri" w:cs="Arial"/>
          <w:sz w:val="22"/>
          <w:szCs w:val="22"/>
          <w:lang w:val="fr-FR"/>
        </w:rPr>
      </w:pPr>
      <w:r w:rsidRPr="00994ED1">
        <w:rPr>
          <w:rFonts w:ascii="Calibri" w:hAnsi="Calibri" w:cs="Arial"/>
          <w:sz w:val="22"/>
          <w:szCs w:val="22"/>
          <w:lang w:val="fr-FR"/>
        </w:rPr>
        <w:t xml:space="preserve">Les </w:t>
      </w:r>
      <w:proofErr w:type="spellStart"/>
      <w:r w:rsidRPr="00994ED1">
        <w:rPr>
          <w:rFonts w:ascii="Calibri" w:hAnsi="Calibri" w:cs="Arial"/>
          <w:sz w:val="22"/>
          <w:szCs w:val="22"/>
          <w:lang w:val="fr-FR"/>
        </w:rPr>
        <w:t>plinthes</w:t>
      </w:r>
      <w:proofErr w:type="spellEnd"/>
      <w:r w:rsidRPr="00994ED1">
        <w:rPr>
          <w:rFonts w:ascii="Calibri" w:hAnsi="Calibri" w:cs="Arial"/>
          <w:sz w:val="22"/>
          <w:szCs w:val="22"/>
          <w:lang w:val="fr-FR"/>
        </w:rPr>
        <w:t xml:space="preserve"> sont c</w:t>
      </w:r>
      <w:r w:rsidR="00114260" w:rsidRPr="00994ED1">
        <w:rPr>
          <w:rFonts w:ascii="Calibri" w:hAnsi="Calibri" w:cs="Arial"/>
          <w:sz w:val="22"/>
          <w:szCs w:val="22"/>
          <w:lang w:val="fr-FR"/>
        </w:rPr>
        <w:t>ollée</w:t>
      </w:r>
      <w:r w:rsidRPr="00994ED1">
        <w:rPr>
          <w:rFonts w:ascii="Calibri" w:hAnsi="Calibri" w:cs="Arial"/>
          <w:sz w:val="22"/>
          <w:szCs w:val="22"/>
          <w:lang w:val="fr-FR"/>
        </w:rPr>
        <w:t xml:space="preserve"> à l’aide d’une colle à dispersion acrylique </w:t>
      </w:r>
      <w:r w:rsidR="00114260" w:rsidRPr="00994ED1">
        <w:rPr>
          <w:rFonts w:ascii="Calibri" w:hAnsi="Calibri" w:cs="Arial"/>
          <w:sz w:val="22"/>
          <w:szCs w:val="22"/>
          <w:lang w:val="fr-FR"/>
        </w:rPr>
        <w:t>en plein sur le sol et sur le mur. Un soin particulier sera porté à la pose de ce</w:t>
      </w:r>
      <w:r w:rsidR="00CE031A" w:rsidRPr="00994ED1">
        <w:rPr>
          <w:rFonts w:ascii="Calibri" w:hAnsi="Calibri" w:cs="Arial"/>
          <w:sz w:val="22"/>
          <w:szCs w:val="22"/>
          <w:lang w:val="fr-FR"/>
        </w:rPr>
        <w:t xml:space="preserve">lles-ci de sorte que le </w:t>
      </w:r>
      <w:r w:rsidR="00994ED1" w:rsidRPr="00994ED1">
        <w:rPr>
          <w:rFonts w:ascii="Calibri" w:hAnsi="Calibri" w:cs="Arial"/>
          <w:sz w:val="22"/>
          <w:szCs w:val="22"/>
          <w:lang w:val="fr-FR"/>
        </w:rPr>
        <w:t>vinyle</w:t>
      </w:r>
      <w:r w:rsidR="00114260" w:rsidRPr="00994ED1">
        <w:rPr>
          <w:rFonts w:ascii="Calibri" w:hAnsi="Calibri" w:cs="Arial"/>
          <w:sz w:val="22"/>
          <w:szCs w:val="22"/>
          <w:lang w:val="fr-FR"/>
        </w:rPr>
        <w:t xml:space="preserve"> qui sera au préalable renforcé en coin par la pose d’un profilé d’angle assurant le renfort et l’arrondi mur-</w:t>
      </w:r>
      <w:r w:rsidRPr="00994ED1">
        <w:rPr>
          <w:rFonts w:ascii="Calibri" w:hAnsi="Calibri" w:cs="Arial"/>
          <w:sz w:val="22"/>
          <w:szCs w:val="22"/>
          <w:lang w:val="fr-FR"/>
        </w:rPr>
        <w:t>sol.</w:t>
      </w:r>
    </w:p>
    <w:p w:rsidR="00994ED1" w:rsidRPr="00994ED1" w:rsidRDefault="00994ED1" w:rsidP="00C37EDE">
      <w:pPr>
        <w:pStyle w:val="TxBrp4"/>
        <w:tabs>
          <w:tab w:val="clear" w:pos="204"/>
          <w:tab w:val="left" w:pos="708"/>
        </w:tabs>
        <w:spacing w:line="240" w:lineRule="auto"/>
        <w:rPr>
          <w:rFonts w:ascii="Calibri" w:hAnsi="Calibri" w:cs="Arial"/>
          <w:sz w:val="22"/>
          <w:szCs w:val="22"/>
          <w:lang w:val="fr-FR"/>
        </w:rPr>
      </w:pPr>
    </w:p>
    <w:p w:rsidR="00CE031A" w:rsidRDefault="00114260" w:rsidP="00CE031A">
      <w:pPr>
        <w:pStyle w:val="TxBrp4"/>
        <w:tabs>
          <w:tab w:val="clear" w:pos="204"/>
          <w:tab w:val="left" w:pos="708"/>
        </w:tabs>
        <w:spacing w:line="240" w:lineRule="auto"/>
        <w:rPr>
          <w:rFonts w:ascii="Calibri" w:hAnsi="Calibri" w:cs="Arial"/>
          <w:sz w:val="22"/>
          <w:szCs w:val="22"/>
          <w:lang w:val="fr-FR"/>
        </w:rPr>
      </w:pPr>
      <w:r w:rsidRPr="00994ED1">
        <w:rPr>
          <w:rFonts w:ascii="Calibri" w:hAnsi="Calibri" w:cs="Arial"/>
          <w:sz w:val="22"/>
          <w:szCs w:val="22"/>
          <w:lang w:val="fr-FR"/>
        </w:rPr>
        <w:t>Les joints entre lé et plinthe</w:t>
      </w:r>
      <w:r w:rsidR="00CE031A" w:rsidRPr="00994ED1">
        <w:rPr>
          <w:rFonts w:ascii="Calibri" w:hAnsi="Calibri" w:cs="Arial"/>
          <w:sz w:val="22"/>
          <w:szCs w:val="22"/>
          <w:lang w:val="fr-FR"/>
        </w:rPr>
        <w:t xml:space="preserve"> doivent être tout droit et</w:t>
      </w:r>
      <w:r w:rsidR="00650678" w:rsidRPr="00994ED1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994ED1">
        <w:rPr>
          <w:rFonts w:ascii="Calibri" w:hAnsi="Calibri" w:cs="Arial"/>
          <w:sz w:val="22"/>
          <w:szCs w:val="22"/>
          <w:lang w:val="fr-FR"/>
        </w:rPr>
        <w:t>sont soudés entre eux à chaud à l’aide d’un cordon de soudure au minimum 24 heures a</w:t>
      </w:r>
      <w:r w:rsidR="00CB049A" w:rsidRPr="00994ED1">
        <w:rPr>
          <w:rFonts w:ascii="Calibri" w:hAnsi="Calibri" w:cs="Arial"/>
          <w:sz w:val="22"/>
          <w:szCs w:val="22"/>
          <w:lang w:val="fr-FR"/>
        </w:rPr>
        <w:t xml:space="preserve">près la pose du </w:t>
      </w:r>
      <w:r w:rsidR="00994ED1" w:rsidRPr="00994ED1">
        <w:rPr>
          <w:rFonts w:ascii="Calibri" w:hAnsi="Calibri" w:cs="Arial"/>
          <w:sz w:val="22"/>
          <w:szCs w:val="22"/>
          <w:lang w:val="fr-FR"/>
        </w:rPr>
        <w:t>vinyle</w:t>
      </w:r>
      <w:r w:rsidR="00C37EDE" w:rsidRPr="00994ED1">
        <w:rPr>
          <w:rFonts w:ascii="Calibri" w:hAnsi="Calibri" w:cs="Arial"/>
          <w:sz w:val="22"/>
          <w:szCs w:val="22"/>
          <w:lang w:val="fr-FR"/>
        </w:rPr>
        <w:t xml:space="preserve">. </w:t>
      </w:r>
    </w:p>
    <w:p w:rsidR="00994ED1" w:rsidRPr="00994ED1" w:rsidRDefault="00994ED1" w:rsidP="00CE031A">
      <w:pPr>
        <w:pStyle w:val="TxBrp4"/>
        <w:tabs>
          <w:tab w:val="clear" w:pos="204"/>
          <w:tab w:val="left" w:pos="708"/>
        </w:tabs>
        <w:spacing w:line="240" w:lineRule="auto"/>
        <w:rPr>
          <w:rFonts w:ascii="Calibri" w:hAnsi="Calibri" w:cs="Arial"/>
          <w:sz w:val="22"/>
          <w:szCs w:val="22"/>
          <w:lang w:val="fr-FR"/>
        </w:rPr>
      </w:pPr>
    </w:p>
    <w:p w:rsidR="00994ED1" w:rsidRDefault="00994ED1" w:rsidP="00994ED1">
      <w:pPr>
        <w:pStyle w:val="TxBrp4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sz w:val="22"/>
          <w:szCs w:val="22"/>
          <w:lang w:val="fr-BE"/>
        </w:rPr>
        <w:t>Tous les angles rentrants et sortants sont réalisés en onglet de sorte que le joint présente un angle de 45° et est soudé à chaud.</w:t>
      </w:r>
      <w:bookmarkStart w:id="0" w:name="_GoBack"/>
      <w:bookmarkEnd w:id="0"/>
    </w:p>
    <w:p w:rsidR="00994ED1" w:rsidRPr="00994ED1" w:rsidRDefault="00994ED1" w:rsidP="00994ED1">
      <w:pPr>
        <w:pStyle w:val="TxBrp4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BE"/>
        </w:rPr>
      </w:pPr>
    </w:p>
    <w:p w:rsidR="00114260" w:rsidRPr="00994ED1" w:rsidRDefault="00F947FE" w:rsidP="00114260">
      <w:pPr>
        <w:pStyle w:val="TxBrp4"/>
        <w:tabs>
          <w:tab w:val="clear" w:pos="204"/>
          <w:tab w:val="left" w:pos="708"/>
        </w:tabs>
        <w:spacing w:line="240" w:lineRule="auto"/>
        <w:ind w:left="360"/>
        <w:rPr>
          <w:rFonts w:ascii="Arial" w:hAnsi="Arial" w:cs="Arial"/>
          <w:sz w:val="22"/>
          <w:szCs w:val="22"/>
          <w:lang w:val="nl-BE"/>
        </w:rPr>
      </w:pPr>
      <w:r w:rsidRPr="00994ED1">
        <w:rPr>
          <w:noProof/>
          <w:sz w:val="22"/>
          <w:szCs w:val="22"/>
          <w:lang w:val="nl-BE" w:eastAsia="nl-BE"/>
        </w:rPr>
        <w:drawing>
          <wp:inline distT="0" distB="0" distL="0" distR="0" wp14:anchorId="7CC74CF5" wp14:editId="2E187C3D">
            <wp:extent cx="2638982" cy="1917302"/>
            <wp:effectExtent l="0" t="0" r="952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976" cy="197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C43" w:rsidRPr="00994ED1">
        <w:rPr>
          <w:noProof/>
          <w:sz w:val="22"/>
          <w:szCs w:val="22"/>
          <w:lang w:val="nl-BE" w:eastAsia="nl-BE"/>
        </w:rPr>
        <w:drawing>
          <wp:inline distT="0" distB="0" distL="0" distR="0" wp14:anchorId="05C4FAD6" wp14:editId="19BFD1CB">
            <wp:extent cx="2518489" cy="18742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4797" cy="190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260" w:rsidRPr="00994E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D1" w:rsidRDefault="00994ED1" w:rsidP="00994ED1">
      <w:r>
        <w:separator/>
      </w:r>
    </w:p>
  </w:endnote>
  <w:endnote w:type="continuationSeparator" w:id="0">
    <w:p w:rsidR="00994ED1" w:rsidRDefault="00994ED1" w:rsidP="0099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D1" w:rsidRDefault="00994ED1" w:rsidP="00994ED1">
      <w:r>
        <w:separator/>
      </w:r>
    </w:p>
  </w:footnote>
  <w:footnote w:type="continuationSeparator" w:id="0">
    <w:p w:rsidR="00994ED1" w:rsidRDefault="00994ED1" w:rsidP="0099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D1" w:rsidRDefault="00994ED1">
    <w:pPr>
      <w:pStyle w:val="Koptekst"/>
      <w:rPr>
        <w:lang w:val="nl-BE"/>
      </w:rPr>
    </w:pPr>
  </w:p>
  <w:p w:rsidR="00994ED1" w:rsidRPr="00994ED1" w:rsidRDefault="00994ED1">
    <w:pPr>
      <w:pStyle w:val="Koptekst"/>
      <w:rPr>
        <w:rFonts w:asciiTheme="minorHAnsi" w:hAnsiTheme="minorHAnsi"/>
        <w:szCs w:val="20"/>
        <w:lang w:val="nl-BE"/>
      </w:rPr>
    </w:pPr>
    <w:r w:rsidRPr="00994ED1">
      <w:rPr>
        <w:rFonts w:asciiTheme="minorHAnsi" w:hAnsiTheme="minorHAnsi"/>
        <w:szCs w:val="20"/>
        <w:lang w:val="nl-BE"/>
      </w:rPr>
      <w:t>Mai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97358"/>
    <w:multiLevelType w:val="singleLevel"/>
    <w:tmpl w:val="702EF1A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F7D5E29"/>
    <w:multiLevelType w:val="hybridMultilevel"/>
    <w:tmpl w:val="22A0ABA6"/>
    <w:lvl w:ilvl="0" w:tplc="8B06C6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60"/>
    <w:rsid w:val="00042454"/>
    <w:rsid w:val="00086940"/>
    <w:rsid w:val="00114260"/>
    <w:rsid w:val="001C3731"/>
    <w:rsid w:val="002B4C43"/>
    <w:rsid w:val="0045365C"/>
    <w:rsid w:val="00650678"/>
    <w:rsid w:val="007A6B83"/>
    <w:rsid w:val="00960001"/>
    <w:rsid w:val="00994ED1"/>
    <w:rsid w:val="00A763BA"/>
    <w:rsid w:val="00C300BF"/>
    <w:rsid w:val="00C37EDE"/>
    <w:rsid w:val="00CB049A"/>
    <w:rsid w:val="00CE031A"/>
    <w:rsid w:val="00DA78C8"/>
    <w:rsid w:val="00F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01F5-1E80-40DB-B261-1D5163F2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63BA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63BA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63BA"/>
    <w:pPr>
      <w:keepNext/>
      <w:keepLines/>
      <w:spacing w:before="40"/>
      <w:outlineLvl w:val="2"/>
    </w:pPr>
    <w:rPr>
      <w:rFonts w:eastAsiaTheme="majorEastAsia" w:cstheme="majorBidi"/>
      <w:b/>
      <w:color w:val="1F4D78" w:themeColor="accent1" w:themeShade="7F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63BA"/>
    <w:pPr>
      <w:keepNext/>
      <w:keepLines/>
      <w:spacing w:before="4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63BA"/>
    <w:pPr>
      <w:keepNext/>
      <w:keepLines/>
      <w:spacing w:before="4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63BA"/>
    <w:pPr>
      <w:keepNext/>
      <w:keepLines/>
      <w:spacing w:before="40"/>
      <w:outlineLvl w:val="5"/>
    </w:pPr>
    <w:rPr>
      <w:rFonts w:eastAsiaTheme="majorEastAsia" w:cstheme="majorBidi"/>
      <w:b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63BA"/>
    <w:pPr>
      <w:keepNext/>
      <w:keepLines/>
      <w:spacing w:before="40"/>
      <w:outlineLvl w:val="6"/>
    </w:pPr>
    <w:rPr>
      <w:rFonts w:eastAsiaTheme="majorEastAsia" w:cstheme="majorBidi"/>
      <w:b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63BA"/>
    <w:pPr>
      <w:keepNext/>
      <w:keepLines/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63BA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3BA"/>
    <w:rPr>
      <w:rFonts w:ascii="Georgia" w:eastAsiaTheme="majorEastAsia" w:hAnsi="Georgia" w:cstheme="majorBidi"/>
      <w:b/>
      <w:color w:val="2E74B5" w:themeColor="accent1" w:themeShade="BF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63BA"/>
    <w:rPr>
      <w:rFonts w:ascii="Georgia" w:eastAsiaTheme="majorEastAsia" w:hAnsi="Georgia" w:cstheme="majorBidi"/>
      <w:b/>
      <w:iCs/>
      <w:color w:val="2E74B5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63BA"/>
    <w:rPr>
      <w:rFonts w:ascii="Georgia" w:eastAsiaTheme="majorEastAsia" w:hAnsi="Georgia" w:cstheme="majorBidi"/>
      <w:b/>
      <w:iCs/>
      <w:color w:val="1F4D78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63BA"/>
    <w:rPr>
      <w:rFonts w:ascii="Georgia" w:eastAsiaTheme="majorEastAsia" w:hAnsi="Georgia" w:cstheme="majorBidi"/>
      <w:b/>
      <w:color w:val="272727" w:themeColor="text1" w:themeTint="D8"/>
      <w:sz w:val="19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63BA"/>
    <w:rPr>
      <w:rFonts w:ascii="Georgia" w:eastAsiaTheme="majorEastAsia" w:hAnsi="Georgia" w:cstheme="majorBidi"/>
      <w:b/>
      <w:iCs/>
      <w:color w:val="272727" w:themeColor="text1" w:themeTint="D8"/>
      <w:sz w:val="19"/>
      <w:szCs w:val="21"/>
    </w:rPr>
  </w:style>
  <w:style w:type="paragraph" w:customStyle="1" w:styleId="TxBrp3">
    <w:name w:val="TxBr_p3"/>
    <w:basedOn w:val="Standaard"/>
    <w:rsid w:val="00114260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114260"/>
    <w:pPr>
      <w:tabs>
        <w:tab w:val="left" w:pos="204"/>
      </w:tabs>
      <w:spacing w:line="283" w:lineRule="atLeast"/>
    </w:pPr>
  </w:style>
  <w:style w:type="paragraph" w:styleId="Koptekst">
    <w:name w:val="header"/>
    <w:basedOn w:val="Standaard"/>
    <w:link w:val="KoptekstChar"/>
    <w:uiPriority w:val="99"/>
    <w:unhideWhenUsed/>
    <w:rsid w:val="00994ED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4ED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94ED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4ED1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737</Characters>
  <Application>Microsoft Office Word</Application>
  <DocSecurity>0</DocSecurity>
  <Lines>6</Lines>
  <Paragraphs>1</Paragraphs>
  <ScaleCrop>false</ScaleCrop>
  <Company>Forbo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Decroos Jean-Marie</dc:creator>
  <cp:keywords/>
  <dc:description/>
  <cp:lastModifiedBy>Detré, Melina</cp:lastModifiedBy>
  <cp:revision>10</cp:revision>
  <dcterms:created xsi:type="dcterms:W3CDTF">2017-03-06T13:02:00Z</dcterms:created>
  <dcterms:modified xsi:type="dcterms:W3CDTF">2017-05-10T12:27:00Z</dcterms:modified>
</cp:coreProperties>
</file>